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5 references coded [ 1.89%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1 - 0.51%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推广应用成效明显，试点示范项目生产 效率平均提高 </w:t>
      </w:r>
      <w:r>
        <w:rPr/>
        <w:t>45%</w:t>
      </w:r>
      <w:r>
        <w:rPr/>
        <w:t xml:space="preserve">、产品研制周期平均缩短 </w:t>
      </w:r>
      <w:r>
        <w:rPr/>
        <w:t>35%</w:t>
      </w:r>
      <w:r>
        <w:rPr/>
        <w:t xml:space="preserve">、产品不良 品率平均降低 </w:t>
      </w:r>
      <w:r>
        <w:rPr/>
        <w:t>35%</w:t>
      </w:r>
      <w:r>
        <w:rPr/>
        <w:t>，涌现出离散型智能制造、流程型智能制 造、网络协同制造、大规模个性化定制、远程运维服务等新模 式新业态。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2 - 0.36%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推进制造技术突破和工艺创新，推行精 益管理和业务流程再造，实现泛在感知、数据贯通、集成互联、 人机协作和分析优化，建设智能场景、智能车间和智能工厂。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推广智能化设计、网络协同制造、大规模定制、 共享制造、智能运维服务等新模式。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4 - 0.38%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支持智能制造应用水平 高、核心竞争优势突出、资源配置能力强的龙头企业建设供应链协同平台， 打造数据互联互通、信息可信交互、生产深度协同、资源柔性配置的供应链。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5 - 0.45%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消费品领域 提高产品质量和安全性，满足多样化、高品质需求，大力推广面向工序的专 用制造装备和专用机器人；支持供应链协同和用户交互平台建设，发展大规 模定制；促进全产业链解决方案服务平台建设。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